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A766E" w14:textId="6AA7251E" w:rsidR="001660DA" w:rsidRDefault="001660DA" w:rsidP="001660DA">
      <w:r>
        <w:rPr>
          <w:noProof/>
          <w:lang w:eastAsia="it-IT"/>
        </w:rPr>
        <w:drawing>
          <wp:inline distT="0" distB="0" distL="0" distR="0" wp14:anchorId="36CF2E77" wp14:editId="083FC3C8">
            <wp:extent cx="10477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Pr="001642D3">
        <w:rPr>
          <w:noProof/>
          <w:lang w:eastAsia="it-IT"/>
        </w:rPr>
        <w:drawing>
          <wp:inline distT="0" distB="0" distL="0" distR="0" wp14:anchorId="4EB7046A" wp14:editId="293B40BC">
            <wp:extent cx="1171575" cy="952159"/>
            <wp:effectExtent l="0" t="0" r="0" b="635"/>
            <wp:docPr id="13" name="Immagine 1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2FF6E95B-4CE5-4939-B73D-1D6C9D8FBA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2FF6E95B-4CE5-4939-B73D-1D6C9D8FBAA2}"/>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r="82345"/>
                    <a:stretch/>
                  </pic:blipFill>
                  <pic:spPr bwMode="auto">
                    <a:xfrm>
                      <a:off x="0" y="0"/>
                      <a:ext cx="1186653" cy="964413"/>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it-IT"/>
        </w:rPr>
        <w:t xml:space="preserve">    </w:t>
      </w:r>
      <w:r>
        <w:rPr>
          <w:noProof/>
          <w:lang w:eastAsia="it-IT"/>
        </w:rPr>
        <w:drawing>
          <wp:inline distT="0" distB="0" distL="0" distR="0" wp14:anchorId="213AEAF2" wp14:editId="4AAACCD1">
            <wp:extent cx="2046605" cy="5389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7762" cy="557726"/>
                    </a:xfrm>
                    <a:prstGeom prst="rect">
                      <a:avLst/>
                    </a:prstGeom>
                    <a:noFill/>
                    <a:ln>
                      <a:noFill/>
                    </a:ln>
                  </pic:spPr>
                </pic:pic>
              </a:graphicData>
            </a:graphic>
          </wp:inline>
        </w:drawing>
      </w:r>
      <w:r>
        <w:rPr>
          <w:rFonts w:ascii="Times New Roman" w:hAnsi="Times New Roman" w:cs="Times New Roman"/>
          <w:b/>
          <w:noProof/>
          <w:lang w:eastAsia="it-IT"/>
        </w:rPr>
        <w:t xml:space="preserve">             </w:t>
      </w:r>
      <w:r w:rsidRPr="00D33D89">
        <w:rPr>
          <w:rFonts w:ascii="Times New Roman" w:hAnsi="Times New Roman" w:cs="Times New Roman"/>
          <w:b/>
          <w:noProof/>
          <w:lang w:eastAsia="it-IT"/>
        </w:rPr>
        <w:drawing>
          <wp:inline distT="0" distB="0" distL="0" distR="0" wp14:anchorId="20EE013B" wp14:editId="6456B6E2">
            <wp:extent cx="1057275" cy="1483987"/>
            <wp:effectExtent l="0" t="0" r="0" b="2540"/>
            <wp:docPr id="4" name="Immagine 3" descr="Adaptive Business Model e Digital Trasformation - Strateg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aptive Business Model e Digital Trasformation - Strateghia"/>
                    <pic:cNvPicPr>
                      <a:picLocks noChangeAspect="1" noChangeArrowheads="1"/>
                    </pic:cNvPicPr>
                  </pic:nvPicPr>
                  <pic:blipFill rotWithShape="1">
                    <a:blip r:embed="rId9">
                      <a:extLst>
                        <a:ext uri="{28A0092B-C50C-407E-A947-70E740481C1C}">
                          <a14:useLocalDpi xmlns:a14="http://schemas.microsoft.com/office/drawing/2010/main" val="0"/>
                        </a:ext>
                      </a:extLst>
                    </a:blip>
                    <a:srcRect l="24008" r="21586"/>
                    <a:stretch/>
                  </pic:blipFill>
                  <pic:spPr bwMode="auto">
                    <a:xfrm>
                      <a:off x="0" y="0"/>
                      <a:ext cx="1062336" cy="1491090"/>
                    </a:xfrm>
                    <a:prstGeom prst="rect">
                      <a:avLst/>
                    </a:prstGeom>
                    <a:noFill/>
                    <a:ln>
                      <a:noFill/>
                    </a:ln>
                    <a:extLst>
                      <a:ext uri="{53640926-AAD7-44D8-BBD7-CCE9431645EC}">
                        <a14:shadowObscured xmlns:a14="http://schemas.microsoft.com/office/drawing/2010/main"/>
                      </a:ext>
                    </a:extLst>
                  </pic:spPr>
                </pic:pic>
              </a:graphicData>
            </a:graphic>
          </wp:inline>
        </w:drawing>
      </w:r>
    </w:p>
    <w:p w14:paraId="7D8E209D" w14:textId="77777777" w:rsidR="001660DA" w:rsidRDefault="001660DA" w:rsidP="001660DA"/>
    <w:p w14:paraId="6BFBAF7F" w14:textId="611A819F" w:rsidR="00B3492A" w:rsidRPr="004B07DB" w:rsidRDefault="00B01087" w:rsidP="007135B1">
      <w:pPr>
        <w:jc w:val="both"/>
        <w:rPr>
          <w:rFonts w:cstheme="minorHAnsi"/>
        </w:rPr>
      </w:pPr>
      <w:r w:rsidRPr="004B07DB">
        <w:rPr>
          <w:rFonts w:cstheme="minorHAnsi"/>
          <w:b/>
        </w:rPr>
        <w:t xml:space="preserve">Nell’ambito del POR FESR Lazio (Programma Operativo Regione-Fondo Europeo Sviluppo Regionale), la Regione Lazio ha </w:t>
      </w:r>
      <w:r w:rsidR="00B3492A" w:rsidRPr="004B07DB">
        <w:rPr>
          <w:rFonts w:cstheme="minorHAnsi"/>
          <w:b/>
        </w:rPr>
        <w:t xml:space="preserve">ammesso al </w:t>
      </w:r>
      <w:r w:rsidRPr="004B07DB">
        <w:rPr>
          <w:rFonts w:cstheme="minorHAnsi"/>
          <w:b/>
        </w:rPr>
        <w:t>finanzia</w:t>
      </w:r>
      <w:r w:rsidR="00B3492A" w:rsidRPr="004B07DB">
        <w:rPr>
          <w:rFonts w:cstheme="minorHAnsi"/>
          <w:b/>
        </w:rPr>
        <w:t>mento</w:t>
      </w:r>
      <w:r w:rsidRPr="004B07DB">
        <w:rPr>
          <w:rFonts w:cstheme="minorHAnsi"/>
          <w:b/>
        </w:rPr>
        <w:t xml:space="preserve"> i seguenti progetti </w:t>
      </w:r>
      <w:r w:rsidR="00B3492A" w:rsidRPr="004B07DB">
        <w:rPr>
          <w:rFonts w:cstheme="minorHAnsi"/>
          <w:b/>
        </w:rPr>
        <w:t xml:space="preserve">di ricerca </w:t>
      </w:r>
      <w:r w:rsidRPr="004B07DB">
        <w:rPr>
          <w:rFonts w:cstheme="minorHAnsi"/>
          <w:b/>
        </w:rPr>
        <w:t>per cui l’IFT</w:t>
      </w:r>
      <w:r w:rsidR="00CE514E">
        <w:rPr>
          <w:rFonts w:cstheme="minorHAnsi"/>
          <w:b/>
        </w:rPr>
        <w:t xml:space="preserve"> e</w:t>
      </w:r>
      <w:r w:rsidR="004B07DB" w:rsidRPr="004B07DB">
        <w:rPr>
          <w:rFonts w:cstheme="minorHAnsi"/>
          <w:b/>
        </w:rPr>
        <w:t xml:space="preserve"> l’IDI sono  ODR beneficiari</w:t>
      </w:r>
      <w:r w:rsidR="00CE514E">
        <w:rPr>
          <w:rFonts w:cstheme="minorHAnsi"/>
          <w:b/>
        </w:rPr>
        <w:t>.</w:t>
      </w:r>
    </w:p>
    <w:p w14:paraId="5F045E36" w14:textId="77777777" w:rsidR="00AC43B6" w:rsidRPr="004B07DB" w:rsidRDefault="00AC43B6" w:rsidP="007135B1">
      <w:pPr>
        <w:jc w:val="both"/>
        <w:rPr>
          <w:rFonts w:cstheme="minorHAnsi"/>
          <w:b/>
          <w:color w:val="000000"/>
          <w:shd w:val="clear" w:color="auto" w:fill="FFFFFF"/>
        </w:rPr>
      </w:pPr>
      <w:r w:rsidRPr="004B07DB">
        <w:rPr>
          <w:rFonts w:cstheme="minorHAnsi"/>
          <w:b/>
          <w:color w:val="000000"/>
          <w:shd w:val="clear" w:color="auto" w:fill="FFFFFF"/>
        </w:rPr>
        <w:t>TITOLO</w:t>
      </w:r>
    </w:p>
    <w:p w14:paraId="459F35A7" w14:textId="77777777" w:rsidR="00AC43B6" w:rsidRPr="004B07DB" w:rsidRDefault="00AC43B6" w:rsidP="007135B1">
      <w:pPr>
        <w:spacing w:after="0" w:line="240" w:lineRule="auto"/>
        <w:jc w:val="both"/>
        <w:rPr>
          <w:rFonts w:cstheme="minorHAnsi"/>
        </w:rPr>
      </w:pPr>
      <w:r w:rsidRPr="004B07DB">
        <w:rPr>
          <w:rFonts w:cstheme="minorHAnsi"/>
        </w:rPr>
        <w:t xml:space="preserve">Esche Molecolari contro la </w:t>
      </w:r>
      <w:proofErr w:type="spellStart"/>
      <w:r w:rsidRPr="004B07DB">
        <w:rPr>
          <w:rFonts w:cstheme="minorHAnsi"/>
        </w:rPr>
        <w:t>TOssicità</w:t>
      </w:r>
      <w:proofErr w:type="spellEnd"/>
      <w:r w:rsidRPr="004B07DB">
        <w:rPr>
          <w:rFonts w:cstheme="minorHAnsi"/>
        </w:rPr>
        <w:t xml:space="preserve"> </w:t>
      </w:r>
      <w:proofErr w:type="spellStart"/>
      <w:r w:rsidRPr="004B07DB">
        <w:rPr>
          <w:rFonts w:cstheme="minorHAnsi"/>
        </w:rPr>
        <w:t>CUTanea</w:t>
      </w:r>
      <w:proofErr w:type="spellEnd"/>
      <w:r w:rsidRPr="004B07DB">
        <w:rPr>
          <w:rFonts w:cstheme="minorHAnsi"/>
        </w:rPr>
        <w:t xml:space="preserve"> indotta da </w:t>
      </w:r>
      <w:proofErr w:type="spellStart"/>
      <w:r w:rsidRPr="004B07DB">
        <w:rPr>
          <w:rFonts w:cstheme="minorHAnsi"/>
        </w:rPr>
        <w:t>cetuximab</w:t>
      </w:r>
      <w:proofErr w:type="spellEnd"/>
      <w:r w:rsidRPr="004B07DB">
        <w:rPr>
          <w:rFonts w:cstheme="minorHAnsi"/>
        </w:rPr>
        <w:t xml:space="preserve"> e </w:t>
      </w:r>
      <w:proofErr w:type="spellStart"/>
      <w:r w:rsidRPr="004B07DB">
        <w:rPr>
          <w:rFonts w:cstheme="minorHAnsi"/>
        </w:rPr>
        <w:t>panitutumab</w:t>
      </w:r>
      <w:proofErr w:type="spellEnd"/>
      <w:r w:rsidRPr="004B07DB">
        <w:rPr>
          <w:rFonts w:cstheme="minorHAnsi"/>
        </w:rPr>
        <w:tab/>
        <w:t xml:space="preserve"> </w:t>
      </w:r>
    </w:p>
    <w:p w14:paraId="07DA2110" w14:textId="77777777" w:rsidR="00AC43B6" w:rsidRPr="004B07DB" w:rsidRDefault="00AC43B6" w:rsidP="007135B1">
      <w:pPr>
        <w:spacing w:after="0" w:line="240" w:lineRule="auto"/>
        <w:jc w:val="both"/>
        <w:rPr>
          <w:rFonts w:cstheme="minorHAnsi"/>
        </w:rPr>
      </w:pPr>
      <w:r w:rsidRPr="004B07DB">
        <w:rPr>
          <w:rFonts w:cstheme="minorHAnsi"/>
          <w:b/>
        </w:rPr>
        <w:t>Acronimo:</w:t>
      </w:r>
      <w:r w:rsidRPr="004B07DB">
        <w:rPr>
          <w:rFonts w:cstheme="minorHAnsi"/>
        </w:rPr>
        <w:t xml:space="preserve"> EMTOCUT</w:t>
      </w:r>
    </w:p>
    <w:p w14:paraId="56330AAC" w14:textId="77777777" w:rsidR="009B2BD9" w:rsidRPr="004B07DB" w:rsidRDefault="009B2BD9" w:rsidP="007135B1">
      <w:pPr>
        <w:jc w:val="both"/>
        <w:rPr>
          <w:rFonts w:cstheme="minorHAnsi"/>
          <w:b/>
          <w:color w:val="000000"/>
          <w:shd w:val="clear" w:color="auto" w:fill="FFFFFF"/>
        </w:rPr>
      </w:pPr>
    </w:p>
    <w:p w14:paraId="7F2D5A99" w14:textId="77777777" w:rsidR="00D5407F" w:rsidRPr="004B07DB" w:rsidRDefault="00D5407F" w:rsidP="007135B1">
      <w:pPr>
        <w:jc w:val="both"/>
        <w:rPr>
          <w:rFonts w:cstheme="minorHAnsi"/>
          <w:b/>
          <w:color w:val="000000"/>
          <w:shd w:val="clear" w:color="auto" w:fill="FFFFFF"/>
        </w:rPr>
      </w:pPr>
      <w:r w:rsidRPr="004B07DB">
        <w:rPr>
          <w:rFonts w:cstheme="minorHAnsi"/>
          <w:b/>
          <w:color w:val="000000"/>
          <w:shd w:val="clear" w:color="auto" w:fill="FFFFFF"/>
        </w:rPr>
        <w:t>PAROLE CHIAVE</w:t>
      </w:r>
    </w:p>
    <w:p w14:paraId="50EBA26D" w14:textId="7AC31E7D" w:rsidR="00CE514E" w:rsidRPr="004B07DB" w:rsidRDefault="00D5407F" w:rsidP="007135B1">
      <w:pPr>
        <w:jc w:val="both"/>
        <w:rPr>
          <w:rFonts w:cstheme="minorHAnsi"/>
          <w:color w:val="000000"/>
          <w:shd w:val="clear" w:color="auto" w:fill="FFFFFF"/>
        </w:rPr>
      </w:pPr>
      <w:r w:rsidRPr="004B07DB">
        <w:rPr>
          <w:rFonts w:cstheme="minorHAnsi"/>
        </w:rPr>
        <w:t>Inibitori del recettore del fattore di crescita epidermico (</w:t>
      </w:r>
      <w:proofErr w:type="spellStart"/>
      <w:r w:rsidRPr="004B07DB">
        <w:rPr>
          <w:rFonts w:cstheme="minorHAnsi"/>
        </w:rPr>
        <w:t>EGFRi</w:t>
      </w:r>
      <w:proofErr w:type="spellEnd"/>
      <w:r w:rsidRPr="004B07DB">
        <w:rPr>
          <w:rFonts w:cstheme="minorHAnsi"/>
        </w:rPr>
        <w:t>)</w:t>
      </w:r>
      <w:r w:rsidRPr="004B07DB">
        <w:rPr>
          <w:rFonts w:cstheme="minorHAnsi"/>
          <w:color w:val="000000"/>
          <w:shd w:val="clear" w:color="auto" w:fill="FFFFFF"/>
        </w:rPr>
        <w:t>, tossicità cutanea, infiammazione</w:t>
      </w:r>
    </w:p>
    <w:p w14:paraId="68E4A0A8" w14:textId="77777777" w:rsidR="00D5407F" w:rsidRPr="004B07DB" w:rsidRDefault="00AC43B6" w:rsidP="007135B1">
      <w:pPr>
        <w:spacing w:after="0" w:line="240" w:lineRule="auto"/>
        <w:jc w:val="both"/>
        <w:rPr>
          <w:rFonts w:cstheme="minorHAnsi"/>
        </w:rPr>
      </w:pPr>
      <w:r w:rsidRPr="004B07DB">
        <w:rPr>
          <w:rFonts w:cstheme="minorHAnsi"/>
          <w:b/>
          <w:color w:val="000000"/>
          <w:shd w:val="clear" w:color="auto" w:fill="FFFFFF"/>
        </w:rPr>
        <w:t>DATA INIZIO E FINE DEL PROGETTO</w:t>
      </w:r>
      <w:r w:rsidR="00D5407F" w:rsidRPr="004B07DB">
        <w:rPr>
          <w:rFonts w:cstheme="minorHAnsi"/>
          <w:b/>
          <w:color w:val="000000"/>
          <w:shd w:val="clear" w:color="auto" w:fill="FFFFFF"/>
        </w:rPr>
        <w:t xml:space="preserve">: </w:t>
      </w:r>
      <w:r w:rsidR="00D5407F" w:rsidRPr="004B07DB">
        <w:rPr>
          <w:rFonts w:cstheme="minorHAnsi"/>
        </w:rPr>
        <w:t>15/04/2021-15/04/2023</w:t>
      </w:r>
    </w:p>
    <w:p w14:paraId="25F440CC" w14:textId="77777777" w:rsidR="00D5407F" w:rsidRPr="004B07DB" w:rsidRDefault="00D5407F" w:rsidP="007135B1">
      <w:pPr>
        <w:jc w:val="both"/>
        <w:rPr>
          <w:rFonts w:cstheme="minorHAnsi"/>
          <w:b/>
        </w:rPr>
      </w:pPr>
    </w:p>
    <w:p w14:paraId="0C7B26E8" w14:textId="77777777" w:rsidR="008C4F50" w:rsidRPr="004B07DB" w:rsidRDefault="008C4F50" w:rsidP="007135B1">
      <w:pPr>
        <w:jc w:val="both"/>
        <w:rPr>
          <w:rFonts w:cstheme="minorHAnsi"/>
          <w:b/>
        </w:rPr>
      </w:pPr>
      <w:proofErr w:type="spellStart"/>
      <w:r w:rsidRPr="004B07DB">
        <w:rPr>
          <w:rFonts w:cstheme="minorHAnsi"/>
          <w:b/>
        </w:rPr>
        <w:t>Odr</w:t>
      </w:r>
      <w:proofErr w:type="spellEnd"/>
      <w:r w:rsidRPr="004B07DB">
        <w:rPr>
          <w:rFonts w:cstheme="minorHAnsi"/>
          <w:b/>
        </w:rPr>
        <w:t xml:space="preserve"> Richiedente : Istituto di Farmacologia Traslazionale CNR</w:t>
      </w:r>
    </w:p>
    <w:p w14:paraId="26669DF0" w14:textId="7F507CD5" w:rsidR="00D5407F" w:rsidRPr="004B07DB" w:rsidRDefault="00D5407F" w:rsidP="007135B1">
      <w:pPr>
        <w:jc w:val="both"/>
        <w:rPr>
          <w:rFonts w:cstheme="minorHAnsi"/>
        </w:rPr>
      </w:pPr>
      <w:r w:rsidRPr="004B07DB">
        <w:rPr>
          <w:rFonts w:cstheme="minorHAnsi"/>
          <w:b/>
        </w:rPr>
        <w:t>Responsabile IFT</w:t>
      </w:r>
      <w:r w:rsidRPr="004B07DB">
        <w:rPr>
          <w:rFonts w:cstheme="minorHAnsi"/>
        </w:rPr>
        <w:t>: Dr.</w:t>
      </w:r>
      <w:r w:rsidR="00171520" w:rsidRPr="004B07DB">
        <w:rPr>
          <w:rFonts w:cstheme="minorHAnsi"/>
        </w:rPr>
        <w:t>ssa</w:t>
      </w:r>
      <w:r w:rsidRPr="004B07DB">
        <w:rPr>
          <w:rFonts w:cstheme="minorHAnsi"/>
        </w:rPr>
        <w:t xml:space="preserve"> Alessandra Magenta</w:t>
      </w:r>
    </w:p>
    <w:p w14:paraId="49C5D322" w14:textId="77777777" w:rsidR="006F0862" w:rsidRPr="004B07DB" w:rsidRDefault="00D5407F" w:rsidP="007135B1">
      <w:pPr>
        <w:jc w:val="both"/>
        <w:rPr>
          <w:rFonts w:cstheme="minorHAnsi"/>
        </w:rPr>
      </w:pPr>
      <w:r w:rsidRPr="004B07DB">
        <w:rPr>
          <w:rFonts w:cstheme="minorHAnsi"/>
          <w:b/>
        </w:rPr>
        <w:t>Finanziamento totale:</w:t>
      </w:r>
      <w:r w:rsidRPr="004B07DB">
        <w:rPr>
          <w:rFonts w:cstheme="minorHAnsi"/>
        </w:rPr>
        <w:t xml:space="preserve"> </w:t>
      </w:r>
      <w:r w:rsidR="006F0862" w:rsidRPr="004B07DB">
        <w:rPr>
          <w:rFonts w:cstheme="minorHAnsi"/>
        </w:rPr>
        <w:t xml:space="preserve">149.658,28 € </w:t>
      </w:r>
    </w:p>
    <w:p w14:paraId="5D7C06BF" w14:textId="016AFFC3" w:rsidR="0051500E" w:rsidRDefault="00D5407F" w:rsidP="007135B1">
      <w:pPr>
        <w:jc w:val="both"/>
        <w:rPr>
          <w:rFonts w:cstheme="minorHAnsi"/>
        </w:rPr>
      </w:pPr>
      <w:r w:rsidRPr="004B07DB">
        <w:rPr>
          <w:rFonts w:cstheme="minorHAnsi"/>
          <w:b/>
        </w:rPr>
        <w:t>Finanziamento a favore dell’IFT:</w:t>
      </w:r>
      <w:r w:rsidRPr="004B07DB">
        <w:rPr>
          <w:rFonts w:cstheme="minorHAnsi"/>
        </w:rPr>
        <w:t xml:space="preserve"> </w:t>
      </w:r>
      <w:r w:rsidR="006F0862" w:rsidRPr="004B07DB">
        <w:rPr>
          <w:rFonts w:cstheme="minorHAnsi"/>
        </w:rPr>
        <w:t>83</w:t>
      </w:r>
      <w:r w:rsidR="00F83261">
        <w:rPr>
          <w:rFonts w:cstheme="minorHAnsi"/>
        </w:rPr>
        <w:t>.</w:t>
      </w:r>
      <w:r w:rsidR="006F0862" w:rsidRPr="004B07DB">
        <w:rPr>
          <w:rFonts w:cstheme="minorHAnsi"/>
        </w:rPr>
        <w:t xml:space="preserve">207,08 </w:t>
      </w:r>
      <w:r w:rsidRPr="004B07DB">
        <w:rPr>
          <w:rFonts w:cstheme="minorHAnsi"/>
        </w:rPr>
        <w:t>€</w:t>
      </w:r>
    </w:p>
    <w:p w14:paraId="7A1BB575" w14:textId="77777777" w:rsidR="0051500E" w:rsidRPr="004B07DB" w:rsidRDefault="0051500E" w:rsidP="007135B1">
      <w:pPr>
        <w:jc w:val="both"/>
        <w:rPr>
          <w:rFonts w:cstheme="minorHAnsi"/>
        </w:rPr>
      </w:pPr>
    </w:p>
    <w:p w14:paraId="3D1F27D9" w14:textId="09FBB929" w:rsidR="008C4F50" w:rsidRPr="004B07DB" w:rsidRDefault="00CE514E" w:rsidP="008C4F50">
      <w:pPr>
        <w:rPr>
          <w:rFonts w:cstheme="minorHAnsi"/>
        </w:rPr>
      </w:pPr>
      <w:r w:rsidRPr="004B07DB">
        <w:rPr>
          <w:rFonts w:cstheme="minorHAnsi"/>
          <w:noProof/>
          <w:color w:val="000000"/>
          <w:shd w:val="clear" w:color="auto" w:fill="FFFFFF"/>
          <w:lang w:eastAsia="it-IT"/>
        </w:rPr>
        <w:drawing>
          <wp:inline distT="0" distB="0" distL="0" distR="0" wp14:anchorId="18FB0295" wp14:editId="709ED9CE">
            <wp:extent cx="1119468" cy="1047750"/>
            <wp:effectExtent l="0" t="0" r="5080" b="0"/>
            <wp:docPr id="1026" name="Picture 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FD2B735-4D76-4C1B-87D3-BE664BF0F9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FD2B735-4D76-4C1B-87D3-BE664BF0F909}"/>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20065" r="14038"/>
                    <a:stretch/>
                  </pic:blipFill>
                  <pic:spPr bwMode="auto">
                    <a:xfrm>
                      <a:off x="0" y="0"/>
                      <a:ext cx="1127653" cy="1055410"/>
                    </a:xfrm>
                    <a:prstGeom prst="rect">
                      <a:avLst/>
                    </a:prstGeom>
                    <a:noFill/>
                    <a:ln>
                      <a:noFill/>
                    </a:ln>
                    <a:extLst>
                      <a:ext uri="{53640926-AAD7-44D8-BBD7-CCE9431645EC}">
                        <a14:shadowObscured xmlns:a14="http://schemas.microsoft.com/office/drawing/2010/main"/>
                      </a:ext>
                    </a:extLst>
                  </pic:spPr>
                </pic:pic>
              </a:graphicData>
            </a:graphic>
          </wp:inline>
        </w:drawing>
      </w:r>
      <w:r w:rsidR="008C4F50" w:rsidRPr="004B07DB">
        <w:rPr>
          <w:rFonts w:cstheme="minorHAnsi"/>
          <w:noProof/>
          <w:lang w:eastAsia="it-IT"/>
        </w:rPr>
        <w:drawing>
          <wp:anchor distT="0" distB="0" distL="114300" distR="114300" simplePos="0" relativeHeight="251659264" behindDoc="0" locked="0" layoutInCell="1" allowOverlap="1" wp14:anchorId="5B0ADD7A" wp14:editId="6821B6F4">
            <wp:simplePos x="0" y="0"/>
            <wp:positionH relativeFrom="margin">
              <wp:posOffset>180584</wp:posOffset>
            </wp:positionH>
            <wp:positionV relativeFrom="margin">
              <wp:posOffset>4409977</wp:posOffset>
            </wp:positionV>
            <wp:extent cx="666115" cy="6400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115" cy="6400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C4F50" w:rsidRPr="004B07DB">
        <w:rPr>
          <w:rFonts w:cstheme="minorHAnsi"/>
          <w:b/>
          <w:bCs/>
        </w:rPr>
        <w:t>O</w:t>
      </w:r>
      <w:r w:rsidR="0051500E">
        <w:rPr>
          <w:rFonts w:cstheme="minorHAnsi"/>
          <w:b/>
          <w:bCs/>
        </w:rPr>
        <w:t>d</w:t>
      </w:r>
      <w:r w:rsidR="008C4F50" w:rsidRPr="004B07DB">
        <w:rPr>
          <w:rFonts w:cstheme="minorHAnsi"/>
          <w:b/>
          <w:bCs/>
        </w:rPr>
        <w:t>R</w:t>
      </w:r>
      <w:proofErr w:type="spellEnd"/>
      <w:r w:rsidR="008C4F50" w:rsidRPr="004B07DB">
        <w:rPr>
          <w:rFonts w:cstheme="minorHAnsi"/>
          <w:b/>
          <w:bCs/>
        </w:rPr>
        <w:t xml:space="preserve"> Mandante: </w:t>
      </w:r>
      <w:r w:rsidR="008C4F50" w:rsidRPr="004B07DB">
        <w:rPr>
          <w:rFonts w:cstheme="minorHAnsi"/>
        </w:rPr>
        <w:t>Istituto Dermopatico IDI</w:t>
      </w:r>
      <w:r w:rsidR="00AB2794" w:rsidRPr="004B07DB">
        <w:rPr>
          <w:rFonts w:cstheme="minorHAnsi"/>
        </w:rPr>
        <w:t xml:space="preserve"> </w:t>
      </w:r>
      <w:r w:rsidR="00AB2794" w:rsidRPr="004B07DB">
        <w:rPr>
          <w:rFonts w:cstheme="minorHAnsi"/>
          <w:i/>
        </w:rPr>
        <w:t>IRCCS</w:t>
      </w:r>
      <w:r>
        <w:rPr>
          <w:rFonts w:cstheme="minorHAnsi"/>
          <w:i/>
        </w:rPr>
        <w:tab/>
      </w:r>
    </w:p>
    <w:p w14:paraId="6F487B95" w14:textId="6D5230A8" w:rsidR="008C4F50" w:rsidRPr="004B07DB" w:rsidRDefault="008C4F50" w:rsidP="0051500E">
      <w:pPr>
        <w:rPr>
          <w:rFonts w:cstheme="minorHAnsi"/>
        </w:rPr>
      </w:pPr>
      <w:r w:rsidRPr="004B07DB">
        <w:rPr>
          <w:rFonts w:cstheme="minorHAnsi"/>
          <w:b/>
        </w:rPr>
        <w:t xml:space="preserve">Responsabile IDI </w:t>
      </w:r>
      <w:r w:rsidRPr="004B07DB">
        <w:rPr>
          <w:rFonts w:cstheme="minorHAnsi"/>
        </w:rPr>
        <w:t xml:space="preserve">: </w:t>
      </w:r>
      <w:r w:rsidR="00AB2794" w:rsidRPr="004B07DB">
        <w:rPr>
          <w:rFonts w:cstheme="minorHAnsi"/>
        </w:rPr>
        <w:t xml:space="preserve">Dr. </w:t>
      </w:r>
      <w:bookmarkStart w:id="0" w:name="_GoBack"/>
      <w:r w:rsidR="00CF31DF" w:rsidRPr="00CF31DF">
        <w:rPr>
          <w:rFonts w:cstheme="minorHAnsi"/>
        </w:rPr>
        <w:t>Antonio</w:t>
      </w:r>
      <w:r w:rsidR="00AB2794" w:rsidRPr="00CF31DF">
        <w:rPr>
          <w:rFonts w:cstheme="minorHAnsi"/>
        </w:rPr>
        <w:t xml:space="preserve"> </w:t>
      </w:r>
      <w:r w:rsidR="00CD71AA" w:rsidRPr="00CF31DF">
        <w:rPr>
          <w:rFonts w:cstheme="minorHAnsi"/>
        </w:rPr>
        <w:t xml:space="preserve"> </w:t>
      </w:r>
      <w:proofErr w:type="spellStart"/>
      <w:r w:rsidR="00AB2794" w:rsidRPr="00CF31DF">
        <w:rPr>
          <w:rFonts w:cstheme="minorHAnsi"/>
        </w:rPr>
        <w:t>Facchiano</w:t>
      </w:r>
      <w:bookmarkEnd w:id="0"/>
      <w:proofErr w:type="spellEnd"/>
    </w:p>
    <w:p w14:paraId="1D79114D" w14:textId="51E1D134" w:rsidR="008C4F50" w:rsidRPr="00F83261" w:rsidRDefault="008C4F50" w:rsidP="0051500E">
      <w:pPr>
        <w:rPr>
          <w:rFonts w:cstheme="minorHAnsi"/>
        </w:rPr>
      </w:pPr>
      <w:r w:rsidRPr="004B07DB">
        <w:rPr>
          <w:rFonts w:cstheme="minorHAnsi"/>
          <w:b/>
        </w:rPr>
        <w:t>Finanziamento a favore dell’IDI</w:t>
      </w:r>
      <w:r w:rsidRPr="00F83261">
        <w:rPr>
          <w:rFonts w:cstheme="minorHAnsi"/>
        </w:rPr>
        <w:t>:</w:t>
      </w:r>
      <w:r w:rsidR="00F83261" w:rsidRPr="00F83261">
        <w:rPr>
          <w:rFonts w:cstheme="minorHAnsi"/>
        </w:rPr>
        <w:t xml:space="preserve">  66.451,20 €</w:t>
      </w:r>
    </w:p>
    <w:p w14:paraId="75042BA7" w14:textId="77777777" w:rsidR="0051500E" w:rsidRPr="004B07DB" w:rsidRDefault="0051500E" w:rsidP="0051500E">
      <w:pPr>
        <w:rPr>
          <w:rFonts w:cstheme="minorHAnsi"/>
        </w:rPr>
      </w:pPr>
    </w:p>
    <w:p w14:paraId="010ED96F" w14:textId="77777777" w:rsidR="00D5407F" w:rsidRPr="004B07DB" w:rsidRDefault="00D5407F" w:rsidP="007135B1">
      <w:pPr>
        <w:jc w:val="both"/>
        <w:rPr>
          <w:rFonts w:cstheme="minorHAnsi"/>
          <w:b/>
        </w:rPr>
      </w:pPr>
      <w:r w:rsidRPr="004B07DB">
        <w:rPr>
          <w:rFonts w:cstheme="minorHAnsi"/>
          <w:b/>
        </w:rPr>
        <w:t xml:space="preserve">Personale da reclutare presso l’IFT: </w:t>
      </w:r>
      <w:r w:rsidRPr="004B07DB">
        <w:rPr>
          <w:rFonts w:cstheme="minorHAnsi"/>
        </w:rPr>
        <w:t>due unità di personale per svolgere l’attività di ricerca</w:t>
      </w:r>
      <w:r w:rsidRPr="004B07DB">
        <w:rPr>
          <w:rFonts w:cstheme="minorHAnsi"/>
          <w:b/>
        </w:rPr>
        <w:t xml:space="preserve"> </w:t>
      </w:r>
      <w:r w:rsidRPr="004B07DB">
        <w:rPr>
          <w:rFonts w:cstheme="minorHAnsi"/>
        </w:rPr>
        <w:t>(2 assegn</w:t>
      </w:r>
      <w:r w:rsidR="00DA695A" w:rsidRPr="004B07DB">
        <w:rPr>
          <w:rFonts w:cstheme="minorHAnsi"/>
        </w:rPr>
        <w:t>i</w:t>
      </w:r>
      <w:r w:rsidRPr="004B07DB">
        <w:rPr>
          <w:rFonts w:cstheme="minorHAnsi"/>
        </w:rPr>
        <w:t xml:space="preserve"> di ricerca)</w:t>
      </w:r>
    </w:p>
    <w:p w14:paraId="31B82315" w14:textId="77777777" w:rsidR="00AC43B6" w:rsidRDefault="00AC43B6" w:rsidP="007135B1">
      <w:pPr>
        <w:spacing w:after="0" w:line="240" w:lineRule="auto"/>
        <w:jc w:val="both"/>
        <w:rPr>
          <w:rFonts w:cstheme="minorHAnsi"/>
          <w:color w:val="000000"/>
          <w:shd w:val="clear" w:color="auto" w:fill="FFFFFF"/>
        </w:rPr>
      </w:pPr>
    </w:p>
    <w:p w14:paraId="3C0B96BD" w14:textId="77777777" w:rsidR="0051500E" w:rsidRDefault="0051500E" w:rsidP="007135B1">
      <w:pPr>
        <w:spacing w:after="0" w:line="240" w:lineRule="auto"/>
        <w:jc w:val="both"/>
        <w:rPr>
          <w:rFonts w:cstheme="minorHAnsi"/>
          <w:color w:val="000000"/>
          <w:shd w:val="clear" w:color="auto" w:fill="FFFFFF"/>
        </w:rPr>
      </w:pPr>
    </w:p>
    <w:p w14:paraId="23A29346" w14:textId="77777777" w:rsidR="0051500E" w:rsidRPr="004B07DB" w:rsidRDefault="0051500E" w:rsidP="007135B1">
      <w:pPr>
        <w:spacing w:after="0" w:line="240" w:lineRule="auto"/>
        <w:jc w:val="both"/>
        <w:rPr>
          <w:rFonts w:cstheme="minorHAnsi"/>
          <w:color w:val="000000"/>
          <w:shd w:val="clear" w:color="auto" w:fill="FFFFFF"/>
        </w:rPr>
      </w:pPr>
    </w:p>
    <w:p w14:paraId="0026B978" w14:textId="77777777" w:rsidR="00AC43B6" w:rsidRPr="004B07DB" w:rsidRDefault="00AC43B6" w:rsidP="007135B1">
      <w:pPr>
        <w:jc w:val="both"/>
        <w:rPr>
          <w:rFonts w:cstheme="minorHAnsi"/>
          <w:color w:val="000000"/>
          <w:shd w:val="clear" w:color="auto" w:fill="FFFFFF"/>
        </w:rPr>
      </w:pPr>
      <w:r w:rsidRPr="004B07DB">
        <w:rPr>
          <w:rFonts w:cstheme="minorHAnsi"/>
          <w:b/>
          <w:color w:val="000000"/>
          <w:shd w:val="clear" w:color="auto" w:fill="FFFFFF"/>
        </w:rPr>
        <w:lastRenderedPageBreak/>
        <w:t>ABSTRACT</w:t>
      </w:r>
      <w:r w:rsidR="00D5407F" w:rsidRPr="004B07DB">
        <w:rPr>
          <w:rFonts w:cstheme="minorHAnsi"/>
          <w:color w:val="000000"/>
          <w:shd w:val="clear" w:color="auto" w:fill="FFFFFF"/>
        </w:rPr>
        <w:t xml:space="preserve">: </w:t>
      </w:r>
    </w:p>
    <w:p w14:paraId="68A5F198" w14:textId="77777777" w:rsidR="00AC43B6" w:rsidRPr="004B07DB" w:rsidRDefault="00AC43B6" w:rsidP="007135B1">
      <w:pPr>
        <w:tabs>
          <w:tab w:val="left" w:pos="834"/>
        </w:tabs>
        <w:ind w:right="109"/>
        <w:jc w:val="both"/>
        <w:rPr>
          <w:rFonts w:cstheme="minorHAnsi"/>
        </w:rPr>
      </w:pPr>
      <w:r w:rsidRPr="004B07DB">
        <w:rPr>
          <w:rFonts w:cstheme="minorHAnsi"/>
        </w:rPr>
        <w:t xml:space="preserve">Il </w:t>
      </w:r>
      <w:proofErr w:type="spellStart"/>
      <w:r w:rsidRPr="004B07DB">
        <w:rPr>
          <w:rFonts w:cstheme="minorHAnsi"/>
        </w:rPr>
        <w:t>Cetuximab</w:t>
      </w:r>
      <w:proofErr w:type="spellEnd"/>
      <w:r w:rsidRPr="004B07DB">
        <w:rPr>
          <w:rFonts w:cstheme="minorHAnsi"/>
        </w:rPr>
        <w:t xml:space="preserve"> (CET) e </w:t>
      </w:r>
      <w:proofErr w:type="spellStart"/>
      <w:r w:rsidRPr="004B07DB">
        <w:rPr>
          <w:rFonts w:cstheme="minorHAnsi"/>
        </w:rPr>
        <w:t>Panitumumab</w:t>
      </w:r>
      <w:proofErr w:type="spellEnd"/>
      <w:r w:rsidRPr="004B07DB">
        <w:rPr>
          <w:rFonts w:cstheme="minorHAnsi"/>
        </w:rPr>
        <w:t xml:space="preserve"> (PAN) sono due anticorpi monoclonali contro il recettore del fattore di crescita epidermico (EGFR) utilizzati nel trattamento di differenti tipi di tumore. Purtroppo, il loro utilizzo produce forti effetti collaterali di tossicità cutanea. Risultati preliminari hanno identificato una molecola in grado di bloccare l’interazione del farmaco CET con l’EGFR, su un modello di </w:t>
      </w:r>
      <w:proofErr w:type="spellStart"/>
      <w:r w:rsidRPr="004B07DB">
        <w:rPr>
          <w:rFonts w:cstheme="minorHAnsi"/>
        </w:rPr>
        <w:t>cheratinociti</w:t>
      </w:r>
      <w:proofErr w:type="spellEnd"/>
      <w:r w:rsidRPr="004B07DB">
        <w:rPr>
          <w:rFonts w:cstheme="minorHAnsi"/>
        </w:rPr>
        <w:t xml:space="preserve"> umani </w:t>
      </w:r>
      <w:proofErr w:type="spellStart"/>
      <w:r w:rsidRPr="004B07DB">
        <w:rPr>
          <w:rFonts w:cstheme="minorHAnsi"/>
        </w:rPr>
        <w:t>immortalizzati</w:t>
      </w:r>
      <w:proofErr w:type="spellEnd"/>
      <w:r w:rsidRPr="004B07DB">
        <w:rPr>
          <w:rFonts w:cstheme="minorHAnsi"/>
        </w:rPr>
        <w:t>.</w:t>
      </w:r>
    </w:p>
    <w:p w14:paraId="413230DF" w14:textId="77777777" w:rsidR="00AC43B6" w:rsidRPr="004B07DB" w:rsidRDefault="00AC43B6" w:rsidP="007135B1">
      <w:pPr>
        <w:tabs>
          <w:tab w:val="left" w:pos="834"/>
        </w:tabs>
        <w:ind w:right="109"/>
        <w:jc w:val="both"/>
        <w:rPr>
          <w:rFonts w:cstheme="minorHAnsi"/>
        </w:rPr>
      </w:pPr>
      <w:r w:rsidRPr="004B07DB">
        <w:rPr>
          <w:rFonts w:cstheme="minorHAnsi"/>
        </w:rPr>
        <w:t>Il nostro studio si propone di verificare l’effetto di questa molecola sulla citotossicità indotta dal CET. Verranno anche testate molecole che bloccano il farmaco PAN. Si analizzeranno anche forme chimicamente modificate delle molecole identificate per vedere se esse funzionano in modo più efficace.</w:t>
      </w:r>
    </w:p>
    <w:p w14:paraId="3D89A09F" w14:textId="77777777" w:rsidR="00AC43B6" w:rsidRPr="004B07DB" w:rsidRDefault="00AC43B6" w:rsidP="007135B1">
      <w:pPr>
        <w:tabs>
          <w:tab w:val="left" w:pos="834"/>
        </w:tabs>
        <w:ind w:right="109"/>
        <w:jc w:val="both"/>
        <w:rPr>
          <w:rFonts w:cstheme="minorHAnsi"/>
        </w:rPr>
      </w:pPr>
      <w:r w:rsidRPr="004B07DB">
        <w:rPr>
          <w:rFonts w:cstheme="minorHAnsi"/>
        </w:rPr>
        <w:t xml:space="preserve">Per ultimo, verrà verificato se le molecole sono inattivate nel siero o plasma umano così da determinare che tali molecole non interferiscano con il ruolo benefico che hanno gli anti-EGFR come antitumorali nel sito del tumore. </w:t>
      </w:r>
    </w:p>
    <w:p w14:paraId="63E3C3C9" w14:textId="77777777" w:rsidR="00AC43B6" w:rsidRPr="004B07DB" w:rsidRDefault="00AC43B6" w:rsidP="007135B1">
      <w:pPr>
        <w:jc w:val="both"/>
        <w:rPr>
          <w:rFonts w:cstheme="minorHAnsi"/>
          <w:color w:val="000000"/>
          <w:shd w:val="clear" w:color="auto" w:fill="FFFFFF"/>
        </w:rPr>
      </w:pPr>
      <w:r w:rsidRPr="004B07DB">
        <w:rPr>
          <w:rFonts w:cstheme="minorHAnsi"/>
          <w:color w:val="000000"/>
        </w:rPr>
        <w:br/>
      </w:r>
      <w:r w:rsidRPr="004B07DB">
        <w:rPr>
          <w:rFonts w:cstheme="minorHAnsi"/>
          <w:b/>
          <w:color w:val="000000"/>
          <w:shd w:val="clear" w:color="auto" w:fill="FFFFFF"/>
        </w:rPr>
        <w:t>OBIETTIVI</w:t>
      </w:r>
      <w:r w:rsidR="00D5407F" w:rsidRPr="004B07DB">
        <w:rPr>
          <w:rFonts w:cstheme="minorHAnsi"/>
          <w:b/>
          <w:color w:val="000000"/>
          <w:shd w:val="clear" w:color="auto" w:fill="FFFFFF"/>
        </w:rPr>
        <w:t>:</w:t>
      </w:r>
      <w:r w:rsidRPr="004B07DB">
        <w:rPr>
          <w:rFonts w:cstheme="minorHAnsi"/>
          <w:b/>
          <w:color w:val="000000"/>
          <w:shd w:val="clear" w:color="auto" w:fill="FFFFFF"/>
        </w:rPr>
        <w:t xml:space="preserve"> </w:t>
      </w:r>
    </w:p>
    <w:p w14:paraId="33DACF8F" w14:textId="77777777" w:rsidR="00AC43B6" w:rsidRPr="004B07DB" w:rsidRDefault="00AC43B6" w:rsidP="007135B1">
      <w:pPr>
        <w:spacing w:after="0" w:line="240" w:lineRule="auto"/>
        <w:ind w:right="34"/>
        <w:jc w:val="both"/>
        <w:rPr>
          <w:rFonts w:cstheme="minorHAnsi"/>
        </w:rPr>
      </w:pPr>
      <w:r w:rsidRPr="004B07DB">
        <w:rPr>
          <w:rFonts w:cstheme="minorHAnsi"/>
        </w:rPr>
        <w:t>EMTOCUT prevede 3 obiettivi realizzativi.</w:t>
      </w:r>
    </w:p>
    <w:p w14:paraId="6C597D1C" w14:textId="77777777" w:rsidR="00AC43B6" w:rsidRPr="004B07DB" w:rsidRDefault="00AC43B6" w:rsidP="007135B1">
      <w:pPr>
        <w:pStyle w:val="Paragrafoelenco"/>
        <w:numPr>
          <w:ilvl w:val="0"/>
          <w:numId w:val="3"/>
        </w:numPr>
        <w:spacing w:after="0" w:line="240" w:lineRule="auto"/>
        <w:ind w:left="426" w:right="34" w:hanging="426"/>
        <w:jc w:val="both"/>
        <w:rPr>
          <w:rFonts w:cstheme="minorHAnsi"/>
        </w:rPr>
      </w:pPr>
      <w:r w:rsidRPr="004B07DB">
        <w:rPr>
          <w:rFonts w:cstheme="minorHAnsi"/>
        </w:rPr>
        <w:t>Il primo obiettivo è quello di studiare le modifiche strutturali volte a migliorare l’efficienza delle molecole già identificate per la loro azione inibitoria del legame di CET e PAN all’EGFR.</w:t>
      </w:r>
    </w:p>
    <w:p w14:paraId="4021850C" w14:textId="77777777" w:rsidR="00AC43B6" w:rsidRPr="004B07DB" w:rsidRDefault="00AC43B6" w:rsidP="007135B1">
      <w:pPr>
        <w:pStyle w:val="Paragrafoelenco"/>
        <w:numPr>
          <w:ilvl w:val="0"/>
          <w:numId w:val="3"/>
        </w:numPr>
        <w:spacing w:after="0" w:line="240" w:lineRule="auto"/>
        <w:ind w:left="426" w:right="34" w:hanging="426"/>
        <w:jc w:val="both"/>
        <w:rPr>
          <w:rFonts w:cstheme="minorHAnsi"/>
        </w:rPr>
      </w:pPr>
      <w:r w:rsidRPr="004B07DB">
        <w:rPr>
          <w:rFonts w:cstheme="minorHAnsi"/>
        </w:rPr>
        <w:t xml:space="preserve">Il secondo obiettivo di propone di studiare l’efficacia delle molecole sviluppate nell’obiettivo 1 e di identificarne la dose minima di utilizzo. </w:t>
      </w:r>
    </w:p>
    <w:p w14:paraId="60F9EA29" w14:textId="77777777" w:rsidR="00AC43B6" w:rsidRPr="004B07DB" w:rsidRDefault="00AC43B6" w:rsidP="007135B1">
      <w:pPr>
        <w:pStyle w:val="Paragrafoelenco"/>
        <w:numPr>
          <w:ilvl w:val="0"/>
          <w:numId w:val="3"/>
        </w:numPr>
        <w:spacing w:after="0" w:line="240" w:lineRule="auto"/>
        <w:ind w:left="426" w:right="34" w:hanging="426"/>
        <w:jc w:val="both"/>
        <w:rPr>
          <w:rFonts w:cstheme="minorHAnsi"/>
        </w:rPr>
      </w:pPr>
      <w:r w:rsidRPr="004B07DB">
        <w:rPr>
          <w:rFonts w:cstheme="minorHAnsi"/>
        </w:rPr>
        <w:t>Il terzo obiettivo è quello di studiare l’effetto delle molecole sulla citotossicità indotta da CET e PAN. Per ultimo il progetto prevede di identificare eventuali partner farmaceutici per lo sviluppo industriale attraverso una disseminazione dei risultati.</w:t>
      </w:r>
    </w:p>
    <w:p w14:paraId="6E9907B3" w14:textId="77777777" w:rsidR="00AC43B6" w:rsidRPr="004B07DB" w:rsidRDefault="00AC43B6" w:rsidP="007135B1">
      <w:pPr>
        <w:jc w:val="both"/>
        <w:rPr>
          <w:rFonts w:cstheme="minorHAnsi"/>
          <w:b/>
          <w:color w:val="000000"/>
          <w:shd w:val="clear" w:color="auto" w:fill="FFFFFF"/>
        </w:rPr>
      </w:pPr>
      <w:r w:rsidRPr="004B07DB">
        <w:rPr>
          <w:rFonts w:cstheme="minorHAnsi"/>
          <w:color w:val="000000"/>
        </w:rPr>
        <w:br/>
      </w:r>
      <w:r w:rsidRPr="004B07DB">
        <w:rPr>
          <w:rFonts w:cstheme="minorHAnsi"/>
          <w:b/>
          <w:color w:val="000000"/>
          <w:shd w:val="clear" w:color="auto" w:fill="FFFFFF"/>
        </w:rPr>
        <w:t>METODOLOGIE e TECNICHE DI INDAGINE</w:t>
      </w:r>
      <w:r w:rsidR="00FD7C54" w:rsidRPr="004B07DB">
        <w:rPr>
          <w:rFonts w:cstheme="minorHAnsi"/>
          <w:b/>
          <w:color w:val="000000"/>
          <w:shd w:val="clear" w:color="auto" w:fill="FFFFFF"/>
        </w:rPr>
        <w:t>:</w:t>
      </w:r>
    </w:p>
    <w:p w14:paraId="7FC951F0" w14:textId="77777777" w:rsidR="00AC43B6" w:rsidRPr="004B07DB" w:rsidRDefault="00AC43B6" w:rsidP="007135B1">
      <w:pPr>
        <w:jc w:val="both"/>
        <w:rPr>
          <w:rFonts w:cstheme="minorHAnsi"/>
          <w:color w:val="000000"/>
          <w:shd w:val="clear" w:color="auto" w:fill="FFFFFF"/>
        </w:rPr>
      </w:pPr>
      <w:r w:rsidRPr="004B07DB">
        <w:rPr>
          <w:rFonts w:cstheme="minorHAnsi"/>
          <w:color w:val="000000"/>
          <w:shd w:val="clear" w:color="auto" w:fill="FFFFFF"/>
        </w:rPr>
        <w:t>-Per determinare le molecole migliori in grado di inibire il legame del CET e PAN all’EGFR saranno eseguite a</w:t>
      </w:r>
      <w:r w:rsidRPr="004B07DB">
        <w:rPr>
          <w:rFonts w:cstheme="minorHAnsi"/>
          <w:bCs/>
        </w:rPr>
        <w:t>nalisi strutturali delle molecole e verranno disegnati degli analoghi</w:t>
      </w:r>
    </w:p>
    <w:p w14:paraId="69596463" w14:textId="77777777" w:rsidR="00AC43B6" w:rsidRPr="004B07DB" w:rsidRDefault="00AC43B6" w:rsidP="007135B1">
      <w:pPr>
        <w:jc w:val="both"/>
        <w:rPr>
          <w:rFonts w:cstheme="minorHAnsi"/>
          <w:color w:val="000000"/>
          <w:shd w:val="clear" w:color="auto" w:fill="FFFFFF"/>
        </w:rPr>
      </w:pPr>
      <w:r w:rsidRPr="004B07DB">
        <w:rPr>
          <w:rFonts w:cstheme="minorHAnsi"/>
          <w:color w:val="000000"/>
          <w:shd w:val="clear" w:color="auto" w:fill="FFFFFF"/>
        </w:rPr>
        <w:t xml:space="preserve">-Verranno utilizzati saggi di Immunofluorescenza </w:t>
      </w:r>
      <w:r w:rsidRPr="004B07DB">
        <w:rPr>
          <w:rFonts w:cstheme="minorHAnsi"/>
          <w:i/>
          <w:color w:val="000000"/>
          <w:shd w:val="clear" w:color="auto" w:fill="FFFFFF"/>
        </w:rPr>
        <w:t>in vitro</w:t>
      </w:r>
      <w:r w:rsidRPr="004B07DB">
        <w:rPr>
          <w:rFonts w:cstheme="minorHAnsi"/>
          <w:color w:val="000000"/>
          <w:shd w:val="clear" w:color="auto" w:fill="FFFFFF"/>
        </w:rPr>
        <w:t xml:space="preserve"> su </w:t>
      </w:r>
      <w:proofErr w:type="spellStart"/>
      <w:r w:rsidRPr="004B07DB">
        <w:rPr>
          <w:rFonts w:cstheme="minorHAnsi"/>
          <w:color w:val="000000"/>
          <w:shd w:val="clear" w:color="auto" w:fill="FFFFFF"/>
        </w:rPr>
        <w:t>cheratinociti</w:t>
      </w:r>
      <w:proofErr w:type="spellEnd"/>
      <w:r w:rsidRPr="004B07DB">
        <w:rPr>
          <w:rFonts w:cstheme="minorHAnsi"/>
          <w:color w:val="000000"/>
          <w:shd w:val="clear" w:color="auto" w:fill="FFFFFF"/>
        </w:rPr>
        <w:t xml:space="preserve"> </w:t>
      </w:r>
      <w:proofErr w:type="spellStart"/>
      <w:r w:rsidRPr="004B07DB">
        <w:rPr>
          <w:rFonts w:cstheme="minorHAnsi"/>
          <w:color w:val="000000"/>
          <w:shd w:val="clear" w:color="auto" w:fill="FFFFFF"/>
        </w:rPr>
        <w:t>immortalizzati</w:t>
      </w:r>
      <w:proofErr w:type="spellEnd"/>
      <w:r w:rsidRPr="004B07DB">
        <w:rPr>
          <w:rFonts w:cstheme="minorHAnsi"/>
          <w:color w:val="000000"/>
          <w:shd w:val="clear" w:color="auto" w:fill="FFFFFF"/>
        </w:rPr>
        <w:t xml:space="preserve"> per verificare se le molecole in esame impediscono al CET e PAN di legare il recettore. Inoltre, verrà studiata la dose minima di legame.</w:t>
      </w:r>
    </w:p>
    <w:p w14:paraId="256D2214" w14:textId="19169F36" w:rsidR="00AC43B6" w:rsidRPr="004B07DB" w:rsidRDefault="00AC43B6" w:rsidP="007135B1">
      <w:pPr>
        <w:jc w:val="both"/>
        <w:rPr>
          <w:rFonts w:cstheme="minorHAnsi"/>
          <w:color w:val="000000"/>
          <w:shd w:val="clear" w:color="auto" w:fill="FFFFFF"/>
        </w:rPr>
      </w:pPr>
      <w:r w:rsidRPr="004B07DB">
        <w:rPr>
          <w:rFonts w:cstheme="minorHAnsi"/>
          <w:color w:val="000000"/>
          <w:shd w:val="clear" w:color="auto" w:fill="FFFFFF"/>
        </w:rPr>
        <w:t xml:space="preserve">- Saggi di apoptosi verranno effettuati per verificare se le molecole siano in grado di inibire l’apoptosi indotta da CET e PAN su </w:t>
      </w:r>
      <w:proofErr w:type="spellStart"/>
      <w:r w:rsidRPr="004B07DB">
        <w:rPr>
          <w:rFonts w:cstheme="minorHAnsi"/>
          <w:color w:val="000000"/>
          <w:shd w:val="clear" w:color="auto" w:fill="FFFFFF"/>
        </w:rPr>
        <w:t>cheratinociti</w:t>
      </w:r>
      <w:proofErr w:type="spellEnd"/>
      <w:r w:rsidRPr="004B07DB">
        <w:rPr>
          <w:rFonts w:cstheme="minorHAnsi"/>
          <w:color w:val="000000"/>
          <w:shd w:val="clear" w:color="auto" w:fill="FFFFFF"/>
        </w:rPr>
        <w:t xml:space="preserve"> </w:t>
      </w:r>
      <w:r w:rsidR="00CE514E">
        <w:rPr>
          <w:rFonts w:cstheme="minorHAnsi"/>
          <w:color w:val="000000"/>
          <w:shd w:val="clear" w:color="auto" w:fill="FFFFFF"/>
        </w:rPr>
        <w:t xml:space="preserve"> </w:t>
      </w:r>
      <w:proofErr w:type="spellStart"/>
      <w:r w:rsidRPr="004B07DB">
        <w:rPr>
          <w:rFonts w:cstheme="minorHAnsi"/>
          <w:color w:val="000000"/>
          <w:shd w:val="clear" w:color="auto" w:fill="FFFFFF"/>
        </w:rPr>
        <w:t>immortalizzati</w:t>
      </w:r>
      <w:proofErr w:type="spellEnd"/>
      <w:r w:rsidRPr="004B07DB">
        <w:rPr>
          <w:rFonts w:cstheme="minorHAnsi"/>
          <w:color w:val="000000"/>
          <w:shd w:val="clear" w:color="auto" w:fill="FFFFFF"/>
        </w:rPr>
        <w:t>, paragonate a molecole di controllo</w:t>
      </w:r>
      <w:r w:rsidR="00510AA2" w:rsidRPr="004B07DB">
        <w:rPr>
          <w:rFonts w:cstheme="minorHAnsi"/>
          <w:color w:val="000000"/>
          <w:shd w:val="clear" w:color="auto" w:fill="FFFFFF"/>
        </w:rPr>
        <w:t>.</w:t>
      </w:r>
    </w:p>
    <w:p w14:paraId="66C11342" w14:textId="77777777" w:rsidR="00AC43B6" w:rsidRPr="004B07DB" w:rsidRDefault="00AC43B6" w:rsidP="007135B1">
      <w:pPr>
        <w:pStyle w:val="Paragrafoelenco"/>
        <w:autoSpaceDE w:val="0"/>
        <w:autoSpaceDN w:val="0"/>
        <w:adjustRightInd w:val="0"/>
        <w:spacing w:after="0" w:line="240" w:lineRule="auto"/>
        <w:ind w:left="0"/>
        <w:jc w:val="both"/>
        <w:rPr>
          <w:rFonts w:cstheme="minorHAnsi"/>
          <w:color w:val="000000"/>
          <w:shd w:val="clear" w:color="auto" w:fill="FFFFFF"/>
        </w:rPr>
      </w:pPr>
      <w:r w:rsidRPr="004B07DB">
        <w:rPr>
          <w:rFonts w:cstheme="minorHAnsi"/>
          <w:color w:val="000000"/>
          <w:shd w:val="clear" w:color="auto" w:fill="FFFFFF"/>
        </w:rPr>
        <w:t>-Per verificare la diminuzione infiammatoria mediata dalle molecole in esame si eseguiranno pannelli di citochine pro- e anti-infiammatorie nel mezzo di coltura di cellule trattate con i farmaci antitumorali ed in presenza degli inibitori sviluppati nel corso di questo studio. Queste analisi consentiranno di studiare approfonditamente l’effetto biologico degli inibitori sviluppati nel presente studio.</w:t>
      </w:r>
    </w:p>
    <w:p w14:paraId="180CBB72" w14:textId="75FEE03E" w:rsidR="00AC43B6" w:rsidRPr="004B07DB" w:rsidRDefault="00AC43B6" w:rsidP="007135B1">
      <w:pPr>
        <w:jc w:val="both"/>
        <w:rPr>
          <w:rFonts w:cstheme="minorHAnsi"/>
          <w:color w:val="000000"/>
          <w:shd w:val="clear" w:color="auto" w:fill="FFFFFF"/>
        </w:rPr>
      </w:pPr>
    </w:p>
    <w:p w14:paraId="4DED8EA1" w14:textId="7E4E0840" w:rsidR="001660DA" w:rsidRPr="004B07DB" w:rsidRDefault="001660DA" w:rsidP="007135B1">
      <w:pPr>
        <w:jc w:val="both"/>
        <w:rPr>
          <w:rFonts w:cstheme="minorHAnsi"/>
          <w:color w:val="000000"/>
          <w:shd w:val="clear" w:color="auto" w:fill="FFFFFF"/>
        </w:rPr>
      </w:pPr>
      <w:r w:rsidRPr="004B07DB">
        <w:rPr>
          <w:rFonts w:cstheme="minorHAnsi"/>
          <w:noProof/>
          <w:lang w:eastAsia="it-IT"/>
        </w:rPr>
        <w:t xml:space="preserve">                   </w:t>
      </w:r>
      <w:r w:rsidRPr="004B07DB">
        <w:rPr>
          <w:rFonts w:cstheme="minorHAnsi"/>
          <w:color w:val="000000"/>
          <w:shd w:val="clear" w:color="auto" w:fill="FFFFFF"/>
        </w:rPr>
        <w:t xml:space="preserve">                                         </w:t>
      </w:r>
    </w:p>
    <w:sectPr w:rsidR="001660DA" w:rsidRPr="004B07DB" w:rsidSect="001660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0EF1"/>
    <w:multiLevelType w:val="hybridMultilevel"/>
    <w:tmpl w:val="378E94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560EEB"/>
    <w:multiLevelType w:val="hybridMultilevel"/>
    <w:tmpl w:val="E0D28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40C5B68"/>
    <w:multiLevelType w:val="hybridMultilevel"/>
    <w:tmpl w:val="E7FEA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80"/>
    <w:rsid w:val="0006711A"/>
    <w:rsid w:val="000B6B94"/>
    <w:rsid w:val="00115D4D"/>
    <w:rsid w:val="001660DA"/>
    <w:rsid w:val="00171520"/>
    <w:rsid w:val="001B174F"/>
    <w:rsid w:val="0022139F"/>
    <w:rsid w:val="00312E74"/>
    <w:rsid w:val="003E17E3"/>
    <w:rsid w:val="00480521"/>
    <w:rsid w:val="004B07DB"/>
    <w:rsid w:val="00510AA2"/>
    <w:rsid w:val="0051500E"/>
    <w:rsid w:val="00545A9C"/>
    <w:rsid w:val="006F0862"/>
    <w:rsid w:val="007135B1"/>
    <w:rsid w:val="00740477"/>
    <w:rsid w:val="00755585"/>
    <w:rsid w:val="008C4F50"/>
    <w:rsid w:val="00933F3C"/>
    <w:rsid w:val="009B2BD9"/>
    <w:rsid w:val="009E224C"/>
    <w:rsid w:val="00A30A9D"/>
    <w:rsid w:val="00AB2794"/>
    <w:rsid w:val="00AC43B6"/>
    <w:rsid w:val="00B01087"/>
    <w:rsid w:val="00B3492A"/>
    <w:rsid w:val="00C02B3B"/>
    <w:rsid w:val="00C367E9"/>
    <w:rsid w:val="00CD71AA"/>
    <w:rsid w:val="00CE514E"/>
    <w:rsid w:val="00CF31DF"/>
    <w:rsid w:val="00D33D89"/>
    <w:rsid w:val="00D5407F"/>
    <w:rsid w:val="00DA695A"/>
    <w:rsid w:val="00DF0DE8"/>
    <w:rsid w:val="00F22D80"/>
    <w:rsid w:val="00F83261"/>
    <w:rsid w:val="00FD7C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0A9D"/>
    <w:pPr>
      <w:ind w:left="720"/>
      <w:contextualSpacing/>
    </w:pPr>
  </w:style>
  <w:style w:type="paragraph" w:styleId="Testofumetto">
    <w:name w:val="Balloon Text"/>
    <w:basedOn w:val="Normale"/>
    <w:link w:val="TestofumettoCarattere"/>
    <w:uiPriority w:val="99"/>
    <w:semiHidden/>
    <w:unhideWhenUsed/>
    <w:rsid w:val="002213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13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0A9D"/>
    <w:pPr>
      <w:ind w:left="720"/>
      <w:contextualSpacing/>
    </w:pPr>
  </w:style>
  <w:style w:type="paragraph" w:styleId="Testofumetto">
    <w:name w:val="Balloon Text"/>
    <w:basedOn w:val="Normale"/>
    <w:link w:val="TestofumettoCarattere"/>
    <w:uiPriority w:val="99"/>
    <w:semiHidden/>
    <w:unhideWhenUsed/>
    <w:rsid w:val="002213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1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553</Words>
  <Characters>3156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Matilde</cp:lastModifiedBy>
  <cp:revision>19</cp:revision>
  <dcterms:created xsi:type="dcterms:W3CDTF">2021-09-13T08:46:00Z</dcterms:created>
  <dcterms:modified xsi:type="dcterms:W3CDTF">2021-09-16T16:18:00Z</dcterms:modified>
</cp:coreProperties>
</file>